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8C6EE" w14:textId="77777777" w:rsidR="001F4C0E" w:rsidRPr="009C0800" w:rsidRDefault="009C0800" w:rsidP="00ED2E5A">
      <w:pPr>
        <w:jc w:val="center"/>
        <w:rPr>
          <w:rFonts w:cstheme="minorHAnsi"/>
          <w:color w:val="505050"/>
        </w:rPr>
      </w:pPr>
      <w:r w:rsidRPr="009C0800">
        <w:rPr>
          <w:rFonts w:cstheme="minorHAnsi"/>
          <w:noProof/>
          <w:color w:val="505050"/>
          <w:lang w:eastAsia="en-GB"/>
        </w:rPr>
        <w:drawing>
          <wp:inline distT="0" distB="0" distL="0" distR="0" wp14:anchorId="6278CB80" wp14:editId="4F23E9E1">
            <wp:extent cx="1098550" cy="541076"/>
            <wp:effectExtent l="0" t="0" r="6350" b="0"/>
            <wp:docPr id="15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5A9724E3-BE0D-424C-8311-18598A9597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5A9724E3-BE0D-424C-8311-18598A9597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591" cy="578529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</w:p>
    <w:p w14:paraId="710477FE" w14:textId="77777777" w:rsidR="009C0800" w:rsidRDefault="009C0800" w:rsidP="009C0800">
      <w:pPr>
        <w:jc w:val="both"/>
        <w:rPr>
          <w:rFonts w:cstheme="minorHAnsi"/>
          <w:sz w:val="20"/>
          <w:szCs w:val="20"/>
        </w:rPr>
      </w:pPr>
    </w:p>
    <w:p w14:paraId="3AA26555" w14:textId="6CA5D9E9" w:rsidR="00EA1FF0" w:rsidRDefault="00EA1FF0" w:rsidP="00A61848">
      <w:pPr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EA1FF0">
        <w:rPr>
          <w:rFonts w:cstheme="minorHAnsi"/>
          <w:b/>
          <w:color w:val="000000" w:themeColor="text1"/>
          <w:sz w:val="28"/>
          <w:szCs w:val="28"/>
        </w:rPr>
        <w:t>Airline planning and operations</w:t>
      </w:r>
    </w:p>
    <w:p w14:paraId="7CFB0A21" w14:textId="63367138" w:rsidR="00A61848" w:rsidRDefault="00A61848" w:rsidP="00A61848">
      <w:pPr>
        <w:jc w:val="center"/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S</w:t>
      </w:r>
      <w:r w:rsidRPr="00A61848">
        <w:rPr>
          <w:rFonts w:cstheme="minorHAnsi"/>
          <w:b/>
          <w:color w:val="000000" w:themeColor="text1"/>
          <w:sz w:val="28"/>
          <w:szCs w:val="28"/>
        </w:rPr>
        <w:t>upplementary briefing notes</w:t>
      </w:r>
    </w:p>
    <w:p w14:paraId="44FE1791" w14:textId="77777777" w:rsidR="00A61848" w:rsidRDefault="00A61848" w:rsidP="00E82055">
      <w:pPr>
        <w:rPr>
          <w:rFonts w:cstheme="minorHAnsi"/>
          <w:color w:val="50505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A61848" w:rsidRPr="00A61848" w14:paraId="0687056C" w14:textId="77777777" w:rsidTr="00821F48">
        <w:tc>
          <w:tcPr>
            <w:tcW w:w="1838" w:type="dxa"/>
          </w:tcPr>
          <w:p w14:paraId="06E06887" w14:textId="77777777" w:rsidR="00A61848" w:rsidRPr="00A61848" w:rsidRDefault="00A61848" w:rsidP="001C0A6F">
            <w:pPr>
              <w:rPr>
                <w:rFonts w:cstheme="minorHAnsi"/>
                <w:color w:val="505050"/>
              </w:rPr>
            </w:pPr>
            <w:r w:rsidRPr="00A61848">
              <w:rPr>
                <w:rFonts w:cstheme="minorHAnsi"/>
                <w:color w:val="505050"/>
              </w:rPr>
              <w:t>Course title</w:t>
            </w:r>
          </w:p>
        </w:tc>
        <w:tc>
          <w:tcPr>
            <w:tcW w:w="7178" w:type="dxa"/>
          </w:tcPr>
          <w:p w14:paraId="6A16C4C1" w14:textId="750DA89C" w:rsidR="00A61848" w:rsidRPr="00A61848" w:rsidRDefault="00A61848" w:rsidP="001C0A6F">
            <w:pPr>
              <w:rPr>
                <w:rFonts w:cstheme="minorHAnsi"/>
                <w:color w:val="505050"/>
              </w:rPr>
            </w:pPr>
            <w:r w:rsidRPr="00A61848">
              <w:rPr>
                <w:rFonts w:cstheme="minorHAnsi"/>
                <w:color w:val="505050"/>
              </w:rPr>
              <w:t>Airline planning and operations</w:t>
            </w:r>
          </w:p>
        </w:tc>
      </w:tr>
      <w:tr w:rsidR="00A61848" w:rsidRPr="00A61848" w14:paraId="56CEAC63" w14:textId="77777777" w:rsidTr="00821F48">
        <w:tc>
          <w:tcPr>
            <w:tcW w:w="1838" w:type="dxa"/>
          </w:tcPr>
          <w:p w14:paraId="04E7A388" w14:textId="7BFD4E0C" w:rsidR="00A61848" w:rsidRPr="00A61848" w:rsidRDefault="00A61848" w:rsidP="001C0A6F">
            <w:pPr>
              <w:rPr>
                <w:rFonts w:cstheme="minorHAnsi"/>
                <w:color w:val="505050"/>
              </w:rPr>
            </w:pPr>
            <w:r w:rsidRPr="00A61848">
              <w:rPr>
                <w:rFonts w:cstheme="minorHAnsi"/>
                <w:color w:val="505050"/>
              </w:rPr>
              <w:t>Lecture title</w:t>
            </w:r>
            <w:r w:rsidR="001F5B69">
              <w:rPr>
                <w:rFonts w:cstheme="minorHAnsi"/>
                <w:color w:val="505050"/>
              </w:rPr>
              <w:t>s</w:t>
            </w:r>
          </w:p>
        </w:tc>
        <w:tc>
          <w:tcPr>
            <w:tcW w:w="7178" w:type="dxa"/>
          </w:tcPr>
          <w:p w14:paraId="09BE79DE" w14:textId="77777777" w:rsidR="000C5B55" w:rsidRPr="000C5B55" w:rsidRDefault="000C5B55" w:rsidP="000C5B55">
            <w:pPr>
              <w:rPr>
                <w:rFonts w:cstheme="minorHAnsi"/>
                <w:color w:val="505050"/>
              </w:rPr>
            </w:pPr>
            <w:r w:rsidRPr="000C5B55">
              <w:rPr>
                <w:rFonts w:cstheme="minorHAnsi"/>
                <w:color w:val="505050"/>
              </w:rPr>
              <w:t xml:space="preserve">1. Travel demand, </w:t>
            </w:r>
            <w:proofErr w:type="gramStart"/>
            <w:r w:rsidRPr="000C5B55">
              <w:rPr>
                <w:rFonts w:cstheme="minorHAnsi"/>
                <w:color w:val="505050"/>
              </w:rPr>
              <w:t>product</w:t>
            </w:r>
            <w:proofErr w:type="gramEnd"/>
            <w:r w:rsidRPr="000C5B55">
              <w:rPr>
                <w:rFonts w:cstheme="minorHAnsi"/>
                <w:color w:val="505050"/>
              </w:rPr>
              <w:t xml:space="preserve"> and market structure</w:t>
            </w:r>
          </w:p>
          <w:p w14:paraId="6B55F2F7" w14:textId="77777777" w:rsidR="000C5B55" w:rsidRPr="000C5B55" w:rsidRDefault="000C5B55" w:rsidP="000C5B55">
            <w:pPr>
              <w:rPr>
                <w:rFonts w:cstheme="minorHAnsi"/>
                <w:color w:val="505050"/>
              </w:rPr>
            </w:pPr>
            <w:r w:rsidRPr="000C5B55">
              <w:rPr>
                <w:rFonts w:cstheme="minorHAnsi"/>
                <w:color w:val="505050"/>
              </w:rPr>
              <w:t>2. Airline cost structures</w:t>
            </w:r>
          </w:p>
          <w:p w14:paraId="5B56EC35" w14:textId="77777777" w:rsidR="000C5B55" w:rsidRPr="000C5B55" w:rsidRDefault="000C5B55" w:rsidP="000C5B55">
            <w:pPr>
              <w:rPr>
                <w:rFonts w:cstheme="minorHAnsi"/>
                <w:color w:val="505050"/>
              </w:rPr>
            </w:pPr>
            <w:r w:rsidRPr="000C5B55">
              <w:rPr>
                <w:rFonts w:cstheme="minorHAnsi"/>
                <w:color w:val="505050"/>
              </w:rPr>
              <w:t>3. Airline networks</w:t>
            </w:r>
          </w:p>
          <w:p w14:paraId="30B09E79" w14:textId="77777777" w:rsidR="000C5B55" w:rsidRPr="000C5B55" w:rsidRDefault="000C5B55" w:rsidP="000C5B55">
            <w:pPr>
              <w:rPr>
                <w:rFonts w:cstheme="minorHAnsi"/>
                <w:color w:val="505050"/>
              </w:rPr>
            </w:pPr>
            <w:r w:rsidRPr="000C5B55">
              <w:rPr>
                <w:rFonts w:cstheme="minorHAnsi"/>
                <w:color w:val="505050"/>
              </w:rPr>
              <w:t>4. Fleet planning</w:t>
            </w:r>
          </w:p>
          <w:p w14:paraId="02BC4D0C" w14:textId="77777777" w:rsidR="000C5B55" w:rsidRPr="000C5B55" w:rsidRDefault="000C5B55" w:rsidP="000C5B55">
            <w:pPr>
              <w:rPr>
                <w:rFonts w:cstheme="minorHAnsi"/>
                <w:color w:val="505050"/>
              </w:rPr>
            </w:pPr>
            <w:r w:rsidRPr="000C5B55">
              <w:rPr>
                <w:rFonts w:cstheme="minorHAnsi"/>
                <w:color w:val="505050"/>
              </w:rPr>
              <w:t>5. Schedule planning</w:t>
            </w:r>
          </w:p>
          <w:p w14:paraId="0CE4649C" w14:textId="77777777" w:rsidR="000C5B55" w:rsidRPr="000C5B55" w:rsidRDefault="000C5B55" w:rsidP="000C5B55">
            <w:pPr>
              <w:rPr>
                <w:rFonts w:cstheme="minorHAnsi"/>
                <w:color w:val="505050"/>
              </w:rPr>
            </w:pPr>
            <w:r w:rsidRPr="000C5B55">
              <w:rPr>
                <w:rFonts w:cstheme="minorHAnsi"/>
                <w:color w:val="505050"/>
              </w:rPr>
              <w:t>6. Airline operational control</w:t>
            </w:r>
          </w:p>
          <w:p w14:paraId="30F45E56" w14:textId="77777777" w:rsidR="000C5B55" w:rsidRPr="000C5B55" w:rsidRDefault="000C5B55" w:rsidP="000C5B55">
            <w:pPr>
              <w:rPr>
                <w:rFonts w:cstheme="minorHAnsi"/>
                <w:color w:val="505050"/>
              </w:rPr>
            </w:pPr>
            <w:r w:rsidRPr="000C5B55">
              <w:rPr>
                <w:rFonts w:cstheme="minorHAnsi"/>
                <w:color w:val="505050"/>
              </w:rPr>
              <w:t>7. Airline Pricing</w:t>
            </w:r>
          </w:p>
          <w:p w14:paraId="45793AB9" w14:textId="3E624D5B" w:rsidR="001F5B69" w:rsidRPr="00821F48" w:rsidRDefault="000C5B55" w:rsidP="00821F48">
            <w:pPr>
              <w:rPr>
                <w:rFonts w:cstheme="minorHAnsi"/>
                <w:color w:val="505050"/>
              </w:rPr>
            </w:pPr>
            <w:r w:rsidRPr="000C5B55">
              <w:rPr>
                <w:rFonts w:cstheme="minorHAnsi"/>
                <w:color w:val="505050"/>
              </w:rPr>
              <w:t>8. Air cargo</w:t>
            </w:r>
          </w:p>
        </w:tc>
      </w:tr>
      <w:tr w:rsidR="00A61848" w:rsidRPr="00A61848" w14:paraId="554288B4" w14:textId="77777777" w:rsidTr="00821F48">
        <w:tc>
          <w:tcPr>
            <w:tcW w:w="1838" w:type="dxa"/>
          </w:tcPr>
          <w:p w14:paraId="51B8425B" w14:textId="23407CB7" w:rsidR="00A61848" w:rsidRPr="00A61848" w:rsidRDefault="001F5B69" w:rsidP="001C0A6F">
            <w:pPr>
              <w:rPr>
                <w:rFonts w:cstheme="minorHAnsi"/>
                <w:color w:val="505050"/>
              </w:rPr>
            </w:pPr>
            <w:r>
              <w:rPr>
                <w:rFonts w:cstheme="minorHAnsi"/>
                <w:color w:val="505050"/>
              </w:rPr>
              <w:t xml:space="preserve">Contributing </w:t>
            </w:r>
            <w:r w:rsidR="00A61848" w:rsidRPr="00A61848">
              <w:rPr>
                <w:rFonts w:cstheme="minorHAnsi"/>
                <w:color w:val="505050"/>
              </w:rPr>
              <w:t>authors</w:t>
            </w:r>
          </w:p>
        </w:tc>
        <w:tc>
          <w:tcPr>
            <w:tcW w:w="7178" w:type="dxa"/>
          </w:tcPr>
          <w:p w14:paraId="0AA4E002" w14:textId="3B86ADDE" w:rsidR="000C5B55" w:rsidRDefault="000C5B55" w:rsidP="001C0A6F">
            <w:pPr>
              <w:rPr>
                <w:rFonts w:cstheme="minorHAnsi"/>
                <w:color w:val="505050"/>
              </w:rPr>
            </w:pPr>
            <w:r w:rsidRPr="000C5B55">
              <w:rPr>
                <w:rFonts w:cstheme="minorHAnsi"/>
                <w:color w:val="505050"/>
              </w:rPr>
              <w:t>Danica Babić</w:t>
            </w:r>
            <w:r>
              <w:rPr>
                <w:rFonts w:cstheme="minorHAnsi"/>
                <w:color w:val="505050"/>
              </w:rPr>
              <w:t xml:space="preserve">, </w:t>
            </w:r>
            <w:r w:rsidRPr="00821F48">
              <w:rPr>
                <w:rFonts w:cstheme="minorHAnsi"/>
                <w:color w:val="505050"/>
              </w:rPr>
              <w:t>University of Belgrade – Faculty of Transport and Traffic</w:t>
            </w:r>
          </w:p>
          <w:p w14:paraId="14957A8E" w14:textId="51802134" w:rsidR="000C5B55" w:rsidRDefault="000C5B55" w:rsidP="001C0A6F">
            <w:pPr>
              <w:rPr>
                <w:rFonts w:cstheme="minorHAnsi"/>
                <w:color w:val="505050"/>
              </w:rPr>
            </w:pPr>
            <w:r w:rsidRPr="000C5B55">
              <w:rPr>
                <w:rFonts w:cstheme="minorHAnsi"/>
                <w:color w:val="505050"/>
              </w:rPr>
              <w:t xml:space="preserve">Slavica </w:t>
            </w:r>
            <w:proofErr w:type="spellStart"/>
            <w:r w:rsidRPr="000C5B55">
              <w:rPr>
                <w:rFonts w:cstheme="minorHAnsi"/>
                <w:color w:val="505050"/>
              </w:rPr>
              <w:t>Dožić</w:t>
            </w:r>
            <w:proofErr w:type="spellEnd"/>
            <w:r>
              <w:rPr>
                <w:rFonts w:cstheme="minorHAnsi"/>
                <w:color w:val="505050"/>
              </w:rPr>
              <w:t xml:space="preserve">, </w:t>
            </w:r>
            <w:r w:rsidRPr="00821F48">
              <w:rPr>
                <w:rFonts w:cstheme="minorHAnsi"/>
                <w:color w:val="505050"/>
              </w:rPr>
              <w:t>University of Belgrade – Faculty of Transport and Traffic</w:t>
            </w:r>
          </w:p>
          <w:p w14:paraId="24D68895" w14:textId="30A4B71D" w:rsidR="001F5B69" w:rsidRPr="00A61848" w:rsidRDefault="001F5B69" w:rsidP="001C0A6F">
            <w:pPr>
              <w:rPr>
                <w:rFonts w:cstheme="minorHAnsi"/>
                <w:color w:val="505050"/>
              </w:rPr>
            </w:pPr>
            <w:r w:rsidRPr="001F5B69">
              <w:rPr>
                <w:rFonts w:cstheme="minorHAnsi"/>
                <w:color w:val="505050"/>
              </w:rPr>
              <w:t>Radosav Jovanović</w:t>
            </w:r>
            <w:r w:rsidR="00821F48">
              <w:rPr>
                <w:rFonts w:cstheme="minorHAnsi"/>
                <w:color w:val="505050"/>
              </w:rPr>
              <w:t xml:space="preserve">, </w:t>
            </w:r>
            <w:r w:rsidR="00821F48" w:rsidRPr="00821F48">
              <w:rPr>
                <w:rFonts w:cstheme="minorHAnsi"/>
                <w:color w:val="505050"/>
              </w:rPr>
              <w:t>University of Belgrade – Faculty of Transport and Traffic</w:t>
            </w:r>
          </w:p>
        </w:tc>
      </w:tr>
    </w:tbl>
    <w:p w14:paraId="090D75B7" w14:textId="53B8FC35" w:rsidR="00ED2E5A" w:rsidRDefault="00ED2E5A" w:rsidP="00E82055">
      <w:pPr>
        <w:rPr>
          <w:rFonts w:cstheme="minorHAnsi"/>
          <w:color w:val="505050"/>
        </w:rPr>
      </w:pPr>
    </w:p>
    <w:p w14:paraId="39227DFB" w14:textId="77777777" w:rsidR="00821F48" w:rsidRDefault="00821F48" w:rsidP="00E82055">
      <w:pPr>
        <w:rPr>
          <w:rFonts w:cstheme="minorHAnsi"/>
          <w:color w:val="505050"/>
        </w:rPr>
      </w:pPr>
    </w:p>
    <w:p w14:paraId="269ADE20" w14:textId="77777777" w:rsidR="00A61848" w:rsidRPr="003F1EB3" w:rsidRDefault="00A61848" w:rsidP="00A61848">
      <w:pPr>
        <w:rPr>
          <w:rFonts w:cstheme="minorHAnsi"/>
          <w:b/>
          <w:bCs/>
          <w:color w:val="505050"/>
          <w:sz w:val="24"/>
          <w:szCs w:val="24"/>
        </w:rPr>
      </w:pPr>
      <w:r w:rsidRPr="003F1EB3">
        <w:rPr>
          <w:rFonts w:cstheme="minorHAnsi"/>
          <w:b/>
          <w:bCs/>
          <w:color w:val="505050"/>
          <w:sz w:val="24"/>
          <w:szCs w:val="24"/>
        </w:rPr>
        <w:t>Introductory lecture provided by the Engage KTN</w:t>
      </w:r>
    </w:p>
    <w:p w14:paraId="5436A06A" w14:textId="734A5534" w:rsidR="00A61848" w:rsidRPr="00A61848" w:rsidRDefault="00A61848" w:rsidP="00A61848">
      <w:pPr>
        <w:rPr>
          <w:rFonts w:cstheme="minorHAnsi"/>
          <w:color w:val="505050"/>
        </w:rPr>
      </w:pPr>
      <w:r w:rsidRPr="00A61848">
        <w:rPr>
          <w:rFonts w:cstheme="minorHAnsi"/>
          <w:color w:val="505050"/>
        </w:rPr>
        <w:t>Non-commercial use only. These lecture slides are provided for not-for-profit, educational use only. The content may not be adapted or changed, and the source must be recognised.</w:t>
      </w:r>
    </w:p>
    <w:p w14:paraId="4F07A838" w14:textId="410ABB1C" w:rsidR="00A61848" w:rsidRPr="00821F48" w:rsidRDefault="00A87AD1" w:rsidP="00A61848">
      <w:pPr>
        <w:rPr>
          <w:rFonts w:cstheme="minorHAnsi"/>
          <w:b/>
          <w:bCs/>
          <w:color w:val="505050"/>
        </w:rPr>
      </w:pPr>
      <w:hyperlink r:id="rId8" w:history="1">
        <w:r w:rsidR="00A61848" w:rsidRPr="00821F48">
          <w:rPr>
            <w:rStyle w:val="Hyperlink"/>
            <w:rFonts w:cstheme="minorHAnsi"/>
            <w:b/>
            <w:bCs/>
          </w:rPr>
          <w:t>engagektn.com</w:t>
        </w:r>
      </w:hyperlink>
      <w:r w:rsidR="00A61848" w:rsidRPr="00821F48">
        <w:rPr>
          <w:rFonts w:cstheme="minorHAnsi"/>
          <w:b/>
          <w:bCs/>
          <w:color w:val="505050"/>
        </w:rPr>
        <w:t xml:space="preserve">  /  </w:t>
      </w:r>
      <w:hyperlink r:id="rId9" w:history="1">
        <w:r w:rsidR="00A61848" w:rsidRPr="00821F48">
          <w:rPr>
            <w:rStyle w:val="Hyperlink"/>
            <w:rFonts w:cstheme="minorHAnsi"/>
            <w:b/>
            <w:bCs/>
          </w:rPr>
          <w:t>wikiengagektn.com</w:t>
        </w:r>
      </w:hyperlink>
    </w:p>
    <w:p w14:paraId="6B6FE71D" w14:textId="77777777" w:rsidR="000C5B55" w:rsidRDefault="000C5B55" w:rsidP="000C5B55">
      <w:pPr>
        <w:rPr>
          <w:rFonts w:cstheme="minorHAnsi"/>
          <w:color w:val="505050"/>
        </w:rPr>
      </w:pPr>
    </w:p>
    <w:p w14:paraId="3F02234B" w14:textId="77777777" w:rsidR="000C5B55" w:rsidRDefault="000C5B55" w:rsidP="000C5B55">
      <w:pPr>
        <w:rPr>
          <w:rFonts w:cstheme="minorHAnsi"/>
          <w:color w:val="505050"/>
        </w:rPr>
      </w:pPr>
    </w:p>
    <w:p w14:paraId="5010D37B" w14:textId="77777777" w:rsidR="000C5B55" w:rsidRPr="00725A87" w:rsidRDefault="000C5B55" w:rsidP="000C5B55">
      <w:pPr>
        <w:rPr>
          <w:rFonts w:cstheme="minorHAnsi"/>
          <w:b/>
          <w:bCs/>
          <w:color w:val="505050"/>
          <w:sz w:val="24"/>
          <w:szCs w:val="24"/>
        </w:rPr>
      </w:pPr>
      <w:r>
        <w:rPr>
          <w:rFonts w:cstheme="minorHAnsi"/>
          <w:b/>
          <w:bCs/>
          <w:color w:val="505050"/>
          <w:sz w:val="24"/>
          <w:szCs w:val="24"/>
        </w:rPr>
        <w:t>A</w:t>
      </w:r>
      <w:r w:rsidRPr="00725A87">
        <w:rPr>
          <w:rFonts w:cstheme="minorHAnsi"/>
          <w:b/>
          <w:bCs/>
          <w:color w:val="505050"/>
          <w:sz w:val="24"/>
          <w:szCs w:val="24"/>
        </w:rPr>
        <w:t>dditional sources of information</w:t>
      </w:r>
    </w:p>
    <w:p w14:paraId="308DEA5B" w14:textId="77777777" w:rsidR="000C5B55" w:rsidRPr="00725A87" w:rsidRDefault="000C5B55" w:rsidP="000C5B55">
      <w:pPr>
        <w:rPr>
          <w:rFonts w:cstheme="minorHAnsi"/>
          <w:b/>
          <w:bCs/>
          <w:i/>
          <w:iCs/>
          <w:color w:val="505050"/>
        </w:rPr>
      </w:pPr>
      <w:r w:rsidRPr="00725A87">
        <w:rPr>
          <w:rFonts w:cstheme="minorHAnsi"/>
          <w:b/>
          <w:bCs/>
          <w:i/>
          <w:iCs/>
          <w:color w:val="505050"/>
        </w:rPr>
        <w:t>Articles</w:t>
      </w:r>
    </w:p>
    <w:p w14:paraId="03442875" w14:textId="5F618D6F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Alderighi</w:t>
      </w:r>
      <w:proofErr w:type="spellEnd"/>
      <w:r w:rsidRPr="00EA1FF0">
        <w:rPr>
          <w:rFonts w:cstheme="minorHAnsi"/>
          <w:color w:val="505050"/>
        </w:rPr>
        <w:t>, M., Cento, A., Nijkamp, P. and Rietveld, P.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(2007).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Assessment of New Hub-and-Spoke and Point-to-Point Airline Network Configurations,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Transport Reviews,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Vol 27 (5),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pp. 529-549.</w:t>
      </w:r>
    </w:p>
    <w:p w14:paraId="68D0B1C5" w14:textId="4C711319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 xml:space="preserve">Babic, O., </w:t>
      </w:r>
      <w:proofErr w:type="spellStart"/>
      <w:r w:rsidRPr="00EA1FF0">
        <w:rPr>
          <w:rFonts w:cstheme="minorHAnsi"/>
          <w:color w:val="505050"/>
        </w:rPr>
        <w:t>Kalic</w:t>
      </w:r>
      <w:proofErr w:type="spellEnd"/>
      <w:r w:rsidRPr="00EA1FF0">
        <w:rPr>
          <w:rFonts w:cstheme="minorHAnsi"/>
          <w:color w:val="505050"/>
        </w:rPr>
        <w:t xml:space="preserve">, M., </w:t>
      </w:r>
      <w:proofErr w:type="spellStart"/>
      <w:r w:rsidRPr="00EA1FF0">
        <w:rPr>
          <w:rFonts w:cstheme="minorHAnsi"/>
          <w:color w:val="505050"/>
        </w:rPr>
        <w:t>Pavkovic</w:t>
      </w:r>
      <w:proofErr w:type="spellEnd"/>
      <w:r w:rsidRPr="00EA1FF0">
        <w:rPr>
          <w:rFonts w:cstheme="minorHAnsi"/>
          <w:color w:val="505050"/>
        </w:rPr>
        <w:t xml:space="preserve">, G., </w:t>
      </w:r>
      <w:proofErr w:type="spellStart"/>
      <w:r w:rsidRPr="00EA1FF0">
        <w:rPr>
          <w:rFonts w:cstheme="minorHAnsi"/>
          <w:color w:val="505050"/>
        </w:rPr>
        <w:t>Dožic</w:t>
      </w:r>
      <w:proofErr w:type="spellEnd"/>
      <w:r w:rsidRPr="00EA1FF0">
        <w:rPr>
          <w:rFonts w:cstheme="minorHAnsi"/>
          <w:color w:val="505050"/>
        </w:rPr>
        <w:t xml:space="preserve">, S. and </w:t>
      </w:r>
      <w:proofErr w:type="spellStart"/>
      <w:r w:rsidRPr="00EA1FF0">
        <w:rPr>
          <w:rFonts w:cstheme="minorHAnsi"/>
          <w:color w:val="505050"/>
        </w:rPr>
        <w:t>Cangalovic</w:t>
      </w:r>
      <w:proofErr w:type="spellEnd"/>
      <w:r w:rsidRPr="00EA1FF0">
        <w:rPr>
          <w:rFonts w:cstheme="minorHAnsi"/>
          <w:color w:val="505050"/>
        </w:rPr>
        <w:t xml:space="preserve">, M. (2010). Heuristic approach to the airline schedule disturbances problem, Transportation Planning and Technology, Vol 33 (3), pp. 257-280, </w:t>
      </w:r>
      <w:hyperlink r:id="rId10" w:history="1">
        <w:r w:rsidRPr="000D7E41">
          <w:rPr>
            <w:rStyle w:val="Hyperlink"/>
            <w:rFonts w:cstheme="minorHAnsi"/>
          </w:rPr>
          <w:t>https://doi.org/10.1080/03081061003732318</w:t>
        </w:r>
      </w:hyperlink>
    </w:p>
    <w:p w14:paraId="2940C549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 xml:space="preserve">Barnhart, C., Johnson, E., </w:t>
      </w:r>
      <w:proofErr w:type="spellStart"/>
      <w:r w:rsidRPr="00EA1FF0">
        <w:rPr>
          <w:rFonts w:cstheme="minorHAnsi"/>
          <w:color w:val="505050"/>
        </w:rPr>
        <w:t>Nemhauser</w:t>
      </w:r>
      <w:proofErr w:type="spellEnd"/>
      <w:r w:rsidRPr="00EA1FF0">
        <w:rPr>
          <w:rFonts w:cstheme="minorHAnsi"/>
          <w:color w:val="505050"/>
        </w:rPr>
        <w:t>, G.L. and Vance, P.H. (1997). Airline crew scheduling: A new formulation and decomposition algorithm, Operations Research, Vol 45 (2), 188–200.</w:t>
      </w:r>
    </w:p>
    <w:p w14:paraId="34DD4F85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Brueckner</w:t>
      </w:r>
      <w:proofErr w:type="spellEnd"/>
      <w:r w:rsidRPr="00EA1FF0">
        <w:rPr>
          <w:rFonts w:cstheme="minorHAnsi"/>
          <w:color w:val="505050"/>
        </w:rPr>
        <w:t>, J. and Spiller, P. (1994). Economies of traffic density in the deregulated airline industry, Journal of Law &amp; Economics, Vol 37 (2), pp. 379-415.</w:t>
      </w:r>
    </w:p>
    <w:p w14:paraId="29407E87" w14:textId="3FB6D3E9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lastRenderedPageBreak/>
        <w:t>Burghouwt</w:t>
      </w:r>
      <w:proofErr w:type="spellEnd"/>
      <w:r w:rsidRPr="00EA1FF0">
        <w:rPr>
          <w:rFonts w:cstheme="minorHAnsi"/>
          <w:color w:val="505050"/>
        </w:rPr>
        <w:t>,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G., de Wit., j. G. (2015). In the wake of liberalisation: long-term developments in the EU air transport market,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Transport Policy, Vol 43, pages 104-113.</w:t>
      </w:r>
    </w:p>
    <w:p w14:paraId="2A42D963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>Button, K. (2001). Deregulation and Liberalization of European Air Transport Markets, Innovation: The European Journal of Social Science Research, Vol 14 (3), pp. 255-275.</w:t>
      </w:r>
    </w:p>
    <w:p w14:paraId="619A645C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 xml:space="preserve">Caves, D., Christensen, L. and </w:t>
      </w:r>
      <w:proofErr w:type="spellStart"/>
      <w:r w:rsidRPr="00EA1FF0">
        <w:rPr>
          <w:rFonts w:cstheme="minorHAnsi"/>
          <w:color w:val="505050"/>
        </w:rPr>
        <w:t>Tretheway</w:t>
      </w:r>
      <w:proofErr w:type="spellEnd"/>
      <w:r w:rsidRPr="00EA1FF0">
        <w:rPr>
          <w:rFonts w:cstheme="minorHAnsi"/>
          <w:color w:val="505050"/>
        </w:rPr>
        <w:t>, M. (1984). Economies of density versus economies of scale: why trunk and local service airline costs differ, RAND Journal of Economics, Vol 15 (4), pp. 471-489.</w:t>
      </w:r>
    </w:p>
    <w:p w14:paraId="7B08FC81" w14:textId="56CB8BEB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>Dennis, N.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(1994). Airline hub operations in Europe,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Journal of Transport Geography,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Vol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2 (4),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219-233.</w:t>
      </w:r>
    </w:p>
    <w:p w14:paraId="22CBCDF6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Dožic</w:t>
      </w:r>
      <w:proofErr w:type="spellEnd"/>
      <w:r w:rsidRPr="00EA1FF0">
        <w:rPr>
          <w:rFonts w:cstheme="minorHAnsi"/>
          <w:color w:val="505050"/>
        </w:rPr>
        <w:t>, S. (2007). Models to Solve Airline Schedule Perturbation Problem, master thesis, defended in October 2007 at the University of Belgrade – Faculty of Transport and Traffic Engineering.</w:t>
      </w:r>
    </w:p>
    <w:p w14:paraId="7FA91BD2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Dožic</w:t>
      </w:r>
      <w:proofErr w:type="spellEnd"/>
      <w:r w:rsidRPr="00EA1FF0">
        <w:rPr>
          <w:rFonts w:cstheme="minorHAnsi"/>
          <w:color w:val="505050"/>
        </w:rPr>
        <w:t>, S. and Babic, D. (2019). Airline fleet and network planning, University of Belgrade – Faculty of Transport and Traffic Engineering (ISBN 978-86-7395-407-3). Handouts in Serbian language.</w:t>
      </w:r>
    </w:p>
    <w:p w14:paraId="159D561B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Dožic</w:t>
      </w:r>
      <w:proofErr w:type="spellEnd"/>
      <w:r w:rsidRPr="00EA1FF0">
        <w:rPr>
          <w:rFonts w:cstheme="minorHAnsi"/>
          <w:color w:val="505050"/>
        </w:rPr>
        <w:t xml:space="preserve">, S. and </w:t>
      </w:r>
      <w:proofErr w:type="spellStart"/>
      <w:r w:rsidRPr="00EA1FF0">
        <w:rPr>
          <w:rFonts w:cstheme="minorHAnsi"/>
          <w:color w:val="505050"/>
        </w:rPr>
        <w:t>Kalic</w:t>
      </w:r>
      <w:proofErr w:type="spellEnd"/>
      <w:r w:rsidRPr="00EA1FF0">
        <w:rPr>
          <w:rFonts w:cstheme="minorHAnsi"/>
          <w:color w:val="505050"/>
        </w:rPr>
        <w:t>, M. (2015). Three Stage Airline Fleet Planning Model, Journal of Air Transport Management, Vol 46, pp. 30-39.</w:t>
      </w:r>
    </w:p>
    <w:p w14:paraId="4FFD0560" w14:textId="0A7E0E53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Dožic</w:t>
      </w:r>
      <w:proofErr w:type="spellEnd"/>
      <w:r w:rsidRPr="00EA1FF0">
        <w:rPr>
          <w:rFonts w:cstheme="minorHAnsi"/>
          <w:color w:val="505050"/>
        </w:rPr>
        <w:t xml:space="preserve">, S. and </w:t>
      </w:r>
      <w:proofErr w:type="spellStart"/>
      <w:r w:rsidRPr="00EA1FF0">
        <w:rPr>
          <w:rFonts w:cstheme="minorHAnsi"/>
          <w:color w:val="505050"/>
        </w:rPr>
        <w:t>Krnic</w:t>
      </w:r>
      <w:proofErr w:type="spellEnd"/>
      <w:r w:rsidRPr="00EA1FF0">
        <w:rPr>
          <w:rFonts w:cstheme="minorHAnsi"/>
          <w:color w:val="505050"/>
        </w:rPr>
        <w:t xml:space="preserve">, R. (2016). Overview of airline fleet ownership structure, XV international symposium </w:t>
      </w:r>
      <w:proofErr w:type="spellStart"/>
      <w:r w:rsidRPr="00EA1FF0">
        <w:rPr>
          <w:rFonts w:cstheme="minorHAnsi"/>
          <w:color w:val="505050"/>
        </w:rPr>
        <w:t>Symorg</w:t>
      </w:r>
      <w:proofErr w:type="spellEnd"/>
      <w:r w:rsidRPr="00EA1FF0">
        <w:rPr>
          <w:rFonts w:cstheme="minorHAnsi"/>
          <w:color w:val="505050"/>
        </w:rPr>
        <w:t xml:space="preserve"> 2016, Zlatibor, Serbia, June 10-13, pp. 854-862. (ISBN: 978-86-7680-326-2), Session International Management: </w:t>
      </w:r>
      <w:hyperlink r:id="rId11" w:history="1">
        <w:r w:rsidRPr="000D7E41">
          <w:rPr>
            <w:rStyle w:val="Hyperlink"/>
            <w:rFonts w:cstheme="minorHAnsi"/>
          </w:rPr>
          <w:t>http://symorg.fon.bg.ac.rs/proceedings/2016/papers.html</w:t>
        </w:r>
      </w:hyperlink>
    </w:p>
    <w:p w14:paraId="38C41D3A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Dožic</w:t>
      </w:r>
      <w:proofErr w:type="spellEnd"/>
      <w:r w:rsidRPr="00EA1FF0">
        <w:rPr>
          <w:rFonts w:cstheme="minorHAnsi"/>
          <w:color w:val="505050"/>
        </w:rPr>
        <w:t xml:space="preserve">, S., </w:t>
      </w:r>
      <w:proofErr w:type="spellStart"/>
      <w:r w:rsidRPr="00EA1FF0">
        <w:rPr>
          <w:rFonts w:cstheme="minorHAnsi"/>
          <w:color w:val="505050"/>
        </w:rPr>
        <w:t>Lutovac</w:t>
      </w:r>
      <w:proofErr w:type="spellEnd"/>
      <w:r w:rsidRPr="00EA1FF0">
        <w:rPr>
          <w:rFonts w:cstheme="minorHAnsi"/>
          <w:color w:val="505050"/>
        </w:rPr>
        <w:t xml:space="preserve">, T. and </w:t>
      </w:r>
      <w:proofErr w:type="spellStart"/>
      <w:r w:rsidRPr="00EA1FF0">
        <w:rPr>
          <w:rFonts w:cstheme="minorHAnsi"/>
          <w:color w:val="505050"/>
        </w:rPr>
        <w:t>Kalic</w:t>
      </w:r>
      <w:proofErr w:type="spellEnd"/>
      <w:r w:rsidRPr="00EA1FF0">
        <w:rPr>
          <w:rFonts w:cstheme="minorHAnsi"/>
          <w:color w:val="505050"/>
        </w:rPr>
        <w:t>, M. (2018). Fuzzy AHP approach to passenger aircraft type selection, Journal of Air Transport Management, Vol. 68, pp. 165-176.</w:t>
      </w:r>
    </w:p>
    <w:p w14:paraId="56A1FC61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 xml:space="preserve">Jarrah, A., Goodstein, J. and Narasimhan, R. (2000). An efficient airline </w:t>
      </w:r>
      <w:proofErr w:type="spellStart"/>
      <w:r w:rsidRPr="00EA1FF0">
        <w:rPr>
          <w:rFonts w:cstheme="minorHAnsi"/>
          <w:color w:val="505050"/>
        </w:rPr>
        <w:t>refleeting</w:t>
      </w:r>
      <w:proofErr w:type="spellEnd"/>
      <w:r w:rsidRPr="00EA1FF0">
        <w:rPr>
          <w:rFonts w:cstheme="minorHAnsi"/>
          <w:color w:val="505050"/>
        </w:rPr>
        <w:t xml:space="preserve"> model for the incremental modification of planned fleet assignments, Transportation Science, Vol 34 (4), pp. 349–63.</w:t>
      </w:r>
    </w:p>
    <w:p w14:paraId="1F5C0BED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Kalic</w:t>
      </w:r>
      <w:proofErr w:type="spellEnd"/>
      <w:r w:rsidRPr="00EA1FF0">
        <w:rPr>
          <w:rFonts w:cstheme="minorHAnsi"/>
          <w:color w:val="505050"/>
        </w:rPr>
        <w:t>, M. (2012). Airline operations 1, University of Belgrade – Faculty of Transport and Traffic Engineering (in Serbian language).</w:t>
      </w:r>
    </w:p>
    <w:p w14:paraId="29425226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>Peterson, R. (2018). Impacts of Airline Deregulation, TR News 315, May-June 2018, pp.10-17.</w:t>
      </w:r>
    </w:p>
    <w:p w14:paraId="7056477B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Sherali</w:t>
      </w:r>
      <w:proofErr w:type="spellEnd"/>
      <w:r w:rsidRPr="00EA1FF0">
        <w:rPr>
          <w:rFonts w:cstheme="minorHAnsi"/>
          <w:color w:val="505050"/>
        </w:rPr>
        <w:t xml:space="preserve">, H.D., </w:t>
      </w:r>
      <w:proofErr w:type="spellStart"/>
      <w:r w:rsidRPr="00EA1FF0">
        <w:rPr>
          <w:rFonts w:cstheme="minorHAnsi"/>
          <w:color w:val="505050"/>
        </w:rPr>
        <w:t>Bish</w:t>
      </w:r>
      <w:proofErr w:type="spellEnd"/>
      <w:r w:rsidRPr="00EA1FF0">
        <w:rPr>
          <w:rFonts w:cstheme="minorHAnsi"/>
          <w:color w:val="505050"/>
        </w:rPr>
        <w:t>, E.K. and Zhu, X. (2006). Airline fleet assignment concepts, models, and algorithms, European Journal of Operational Research, Vol 172 (1), pp. 1–30.</w:t>
      </w:r>
    </w:p>
    <w:p w14:paraId="3901250E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 xml:space="preserve">Steer Davies </w:t>
      </w:r>
      <w:proofErr w:type="spellStart"/>
      <w:r w:rsidRPr="00EA1FF0">
        <w:rPr>
          <w:rFonts w:cstheme="minorHAnsi"/>
          <w:color w:val="505050"/>
        </w:rPr>
        <w:t>Gleave</w:t>
      </w:r>
      <w:proofErr w:type="spellEnd"/>
      <w:r w:rsidRPr="00EA1FF0">
        <w:rPr>
          <w:rFonts w:cstheme="minorHAnsi"/>
          <w:color w:val="505050"/>
        </w:rPr>
        <w:t xml:space="preserve"> (2010). Air Freight: Economic and Environmental Drivers and Impacts.</w:t>
      </w:r>
    </w:p>
    <w:p w14:paraId="7BF76F29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>Swan, W. and Adler, N. (2006). Aircraft trip cost parameters: a function of stage length and seat capacity, Transportation Research Part E: Logistics and Transportation Review, Vol 42, pp. 105-115.</w:t>
      </w:r>
    </w:p>
    <w:p w14:paraId="248BD070" w14:textId="5E70795E" w:rsidR="00A61848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Talluri</w:t>
      </w:r>
      <w:proofErr w:type="spellEnd"/>
      <w:r w:rsidRPr="00EA1FF0">
        <w:rPr>
          <w:rFonts w:cstheme="minorHAnsi"/>
          <w:color w:val="505050"/>
        </w:rPr>
        <w:t>, K. (1998). The four-day aircraft maintenance routing problem, Transportation Science, Vol 32 (1), pp. 43–53.</w:t>
      </w:r>
    </w:p>
    <w:p w14:paraId="19493FAB" w14:textId="1E176142" w:rsidR="00821F48" w:rsidRDefault="00821F48" w:rsidP="00E82055">
      <w:pPr>
        <w:rPr>
          <w:rFonts w:cstheme="minorHAnsi"/>
          <w:color w:val="505050"/>
        </w:rPr>
      </w:pPr>
    </w:p>
    <w:p w14:paraId="01FAE278" w14:textId="724FF719" w:rsidR="007B41ED" w:rsidRPr="007B41ED" w:rsidRDefault="007B41ED" w:rsidP="00E82055">
      <w:pPr>
        <w:rPr>
          <w:rFonts w:cstheme="minorHAnsi"/>
          <w:b/>
          <w:bCs/>
          <w:i/>
          <w:iCs/>
          <w:color w:val="505050"/>
        </w:rPr>
      </w:pPr>
      <w:r w:rsidRPr="007B41ED">
        <w:rPr>
          <w:rFonts w:cstheme="minorHAnsi"/>
          <w:b/>
          <w:bCs/>
          <w:i/>
          <w:iCs/>
          <w:color w:val="505050"/>
        </w:rPr>
        <w:t>Books</w:t>
      </w:r>
    </w:p>
    <w:p w14:paraId="5DBDCCE1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Bazargan</w:t>
      </w:r>
      <w:proofErr w:type="spellEnd"/>
      <w:r w:rsidRPr="00EA1FF0">
        <w:rPr>
          <w:rFonts w:cstheme="minorHAnsi"/>
          <w:color w:val="505050"/>
        </w:rPr>
        <w:t>, M. (2010). Airline Operations and Scheduling. Burlington: Ashgate Publishing Company.</w:t>
      </w:r>
    </w:p>
    <w:p w14:paraId="5569C002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Belobaba</w:t>
      </w:r>
      <w:proofErr w:type="spellEnd"/>
      <w:r w:rsidRPr="00EA1FF0">
        <w:rPr>
          <w:rFonts w:cstheme="minorHAnsi"/>
          <w:color w:val="505050"/>
        </w:rPr>
        <w:t xml:space="preserve">, P., </w:t>
      </w:r>
      <w:proofErr w:type="spellStart"/>
      <w:r w:rsidRPr="00EA1FF0">
        <w:rPr>
          <w:rFonts w:cstheme="minorHAnsi"/>
          <w:color w:val="505050"/>
        </w:rPr>
        <w:t>Odoni</w:t>
      </w:r>
      <w:proofErr w:type="spellEnd"/>
      <w:r w:rsidRPr="00EA1FF0">
        <w:rPr>
          <w:rFonts w:cstheme="minorHAnsi"/>
          <w:color w:val="505050"/>
        </w:rPr>
        <w:t>, A. and Barnhart, C. (2009). The global airline industry, John Wiley &amp; Sons.</w:t>
      </w:r>
    </w:p>
    <w:p w14:paraId="54F7F89F" w14:textId="469083E8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lastRenderedPageBreak/>
        <w:t>Braeutigam</w:t>
      </w:r>
      <w:proofErr w:type="spellEnd"/>
      <w:r w:rsidRPr="00EA1FF0">
        <w:rPr>
          <w:rFonts w:cstheme="minorHAnsi"/>
          <w:color w:val="505050"/>
        </w:rPr>
        <w:t xml:space="preserve">, R. (1999). Learning about transport costs. In: Gomez-Ibanez, J., </w:t>
      </w:r>
      <w:proofErr w:type="spellStart"/>
      <w:r w:rsidRPr="00EA1FF0">
        <w:rPr>
          <w:rFonts w:cstheme="minorHAnsi"/>
          <w:color w:val="505050"/>
        </w:rPr>
        <w:t>Tye</w:t>
      </w:r>
      <w:proofErr w:type="spellEnd"/>
      <w:r w:rsidRPr="00EA1FF0">
        <w:rPr>
          <w:rFonts w:cstheme="minorHAnsi"/>
          <w:color w:val="505050"/>
        </w:rPr>
        <w:t xml:space="preserve">, W., Winston, C. (Eds.), Essays in Transportation Economics and Policy: </w:t>
      </w:r>
      <w:r w:rsidR="003C2FC5" w:rsidRPr="00EA1FF0">
        <w:rPr>
          <w:rFonts w:cstheme="minorHAnsi"/>
          <w:color w:val="505050"/>
        </w:rPr>
        <w:t>A</w:t>
      </w:r>
      <w:r w:rsidRPr="00EA1FF0">
        <w:rPr>
          <w:rFonts w:cstheme="minorHAnsi"/>
          <w:color w:val="505050"/>
        </w:rPr>
        <w:t xml:space="preserve"> Handbook in </w:t>
      </w:r>
      <w:proofErr w:type="spellStart"/>
      <w:r w:rsidRPr="00EA1FF0">
        <w:rPr>
          <w:rFonts w:cstheme="minorHAnsi"/>
          <w:color w:val="505050"/>
        </w:rPr>
        <w:t>Honor</w:t>
      </w:r>
      <w:proofErr w:type="spellEnd"/>
      <w:r w:rsidRPr="00EA1FF0">
        <w:rPr>
          <w:rFonts w:cstheme="minorHAnsi"/>
          <w:color w:val="505050"/>
        </w:rPr>
        <w:t xml:space="preserve"> of John R. Meyer. Brookings Institution Press, Washington DC, United States, pp. 57-97.</w:t>
      </w:r>
    </w:p>
    <w:p w14:paraId="4809DB2E" w14:textId="0AB693DD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Burghouwt</w:t>
      </w:r>
      <w:proofErr w:type="spellEnd"/>
      <w:r w:rsidRPr="00EA1FF0">
        <w:rPr>
          <w:rFonts w:cstheme="minorHAnsi"/>
          <w:color w:val="505050"/>
        </w:rPr>
        <w:t>, G. (2007).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Airline Network Development in Europe and its Implications for Airport Planning,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Ashgate:</w:t>
      </w:r>
      <w:r>
        <w:rPr>
          <w:rFonts w:cstheme="minorHAnsi"/>
          <w:color w:val="505050"/>
        </w:rPr>
        <w:t xml:space="preserve"> </w:t>
      </w:r>
      <w:r w:rsidRPr="00EA1FF0">
        <w:rPr>
          <w:rFonts w:cstheme="minorHAnsi"/>
          <w:color w:val="505050"/>
        </w:rPr>
        <w:t>Aldershot.</w:t>
      </w:r>
    </w:p>
    <w:p w14:paraId="3D2A515F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>Clark, P. (2007). Buying the big jets: Fleet planning for airlines, 2nd Ed. published by Ashgate Publishing Limited, England and Ashgate Publishing Company, USA.</w:t>
      </w:r>
    </w:p>
    <w:p w14:paraId="1B80854D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Doganis</w:t>
      </w:r>
      <w:proofErr w:type="spellEnd"/>
      <w:r w:rsidRPr="00EA1FF0">
        <w:rPr>
          <w:rFonts w:cstheme="minorHAnsi"/>
          <w:color w:val="505050"/>
        </w:rPr>
        <w:t xml:space="preserve">, R. (1991). Flying Off Course: The Economic of International Airlines, 2nd Ed. Routledge, </w:t>
      </w:r>
      <w:proofErr w:type="gramStart"/>
      <w:r w:rsidRPr="00EA1FF0">
        <w:rPr>
          <w:rFonts w:cstheme="minorHAnsi"/>
          <w:color w:val="505050"/>
        </w:rPr>
        <w:t>London</w:t>
      </w:r>
      <w:proofErr w:type="gramEnd"/>
      <w:r w:rsidRPr="00EA1FF0">
        <w:rPr>
          <w:rFonts w:cstheme="minorHAnsi"/>
          <w:color w:val="505050"/>
        </w:rPr>
        <w:t xml:space="preserve"> and New York.</w:t>
      </w:r>
    </w:p>
    <w:p w14:paraId="2C86A202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>Holloway, S. (2003). Straight and Level: Practical Airline Economics, Ashgate Publishing Limited. Gower House, Croft Road, Aldershot, Hampshire GU11 3HR, England.</w:t>
      </w:r>
    </w:p>
    <w:p w14:paraId="4401E1B2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>Morrell, P. (2013). Airline Finance, 4th Ed. Ashgate.</w:t>
      </w:r>
    </w:p>
    <w:p w14:paraId="173C41A2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>Morrell, P. (2020). Moving boxes by air, 2nd Ed. Routledge.</w:t>
      </w:r>
    </w:p>
    <w:p w14:paraId="7DAEA0C4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>Sales, M. (2013). The Air Logistics Handbook: Air freight and the global supply chain, Routledge.</w:t>
      </w:r>
    </w:p>
    <w:p w14:paraId="2F5A72E5" w14:textId="77777777" w:rsidR="00EA1FF0" w:rsidRPr="00EA1FF0" w:rsidRDefault="00EA1FF0" w:rsidP="00EA1FF0">
      <w:pPr>
        <w:rPr>
          <w:rFonts w:cstheme="minorHAnsi"/>
          <w:color w:val="505050"/>
        </w:rPr>
      </w:pPr>
      <w:r w:rsidRPr="00EA1FF0">
        <w:rPr>
          <w:rFonts w:cstheme="minorHAnsi"/>
          <w:color w:val="505050"/>
        </w:rPr>
        <w:t>Shaw, S. (2020). Airline marketing and management. Routledge; 7th Ed.</w:t>
      </w:r>
    </w:p>
    <w:p w14:paraId="3BF6800D" w14:textId="77777777" w:rsidR="00EA1FF0" w:rsidRPr="00EA1FF0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Vasigh</w:t>
      </w:r>
      <w:proofErr w:type="spellEnd"/>
      <w:r w:rsidRPr="00EA1FF0">
        <w:rPr>
          <w:rFonts w:cstheme="minorHAnsi"/>
          <w:color w:val="505050"/>
        </w:rPr>
        <w:t>, B., Fleming, K. and Tacker, T. (2008). Introduction to air transport economics: from theory to applications, Ashgate, Chapter 11.</w:t>
      </w:r>
    </w:p>
    <w:p w14:paraId="669A5982" w14:textId="7A9B49C9" w:rsidR="007B41ED" w:rsidRDefault="00EA1FF0" w:rsidP="00EA1FF0">
      <w:pPr>
        <w:rPr>
          <w:rFonts w:cstheme="minorHAnsi"/>
          <w:color w:val="505050"/>
        </w:rPr>
      </w:pPr>
      <w:proofErr w:type="spellStart"/>
      <w:r w:rsidRPr="00EA1FF0">
        <w:rPr>
          <w:rFonts w:cstheme="minorHAnsi"/>
          <w:color w:val="505050"/>
        </w:rPr>
        <w:t>Wensveen</w:t>
      </w:r>
      <w:proofErr w:type="spellEnd"/>
      <w:r w:rsidRPr="00EA1FF0">
        <w:rPr>
          <w:rFonts w:cstheme="minorHAnsi"/>
          <w:color w:val="505050"/>
        </w:rPr>
        <w:t>, J. (2015). Air Transportation: A Management Perspective, 8th Ed. Routledge.</w:t>
      </w:r>
    </w:p>
    <w:p w14:paraId="2D0637B4" w14:textId="666F3A8D" w:rsidR="007B41ED" w:rsidRDefault="007B41ED" w:rsidP="00E82055">
      <w:pPr>
        <w:rPr>
          <w:rFonts w:cstheme="minorHAnsi"/>
          <w:color w:val="505050"/>
        </w:rPr>
      </w:pPr>
    </w:p>
    <w:p w14:paraId="5426330D" w14:textId="12B74224" w:rsidR="007B41ED" w:rsidRPr="007B41ED" w:rsidRDefault="007B41ED" w:rsidP="00E82055">
      <w:pPr>
        <w:rPr>
          <w:rFonts w:cstheme="minorHAnsi"/>
          <w:b/>
          <w:bCs/>
          <w:i/>
          <w:iCs/>
          <w:color w:val="505050"/>
        </w:rPr>
      </w:pPr>
      <w:r w:rsidRPr="007B41ED">
        <w:rPr>
          <w:rFonts w:cstheme="minorHAnsi"/>
          <w:b/>
          <w:bCs/>
          <w:i/>
          <w:iCs/>
          <w:color w:val="505050"/>
        </w:rPr>
        <w:t>Forecasts</w:t>
      </w:r>
    </w:p>
    <w:p w14:paraId="10A1DB46" w14:textId="03232AC0" w:rsidR="003C2FC5" w:rsidRPr="003C2FC5" w:rsidRDefault="003C2FC5" w:rsidP="003C2FC5">
      <w:pPr>
        <w:rPr>
          <w:rFonts w:cstheme="minorHAnsi"/>
          <w:color w:val="505050"/>
        </w:rPr>
      </w:pPr>
      <w:r w:rsidRPr="003C2FC5">
        <w:rPr>
          <w:rFonts w:cstheme="minorHAnsi"/>
          <w:color w:val="505050"/>
        </w:rPr>
        <w:t xml:space="preserve">Airbus Global Market Forecast, </w:t>
      </w:r>
      <w:hyperlink r:id="rId12" w:history="1">
        <w:r w:rsidRPr="000D7E41">
          <w:rPr>
            <w:rStyle w:val="Hyperlink"/>
            <w:rFonts w:cstheme="minorHAnsi"/>
          </w:rPr>
          <w:t>https://www.airbus.com/aircraft/market/global-market-forecast.html</w:t>
        </w:r>
      </w:hyperlink>
    </w:p>
    <w:p w14:paraId="5B2C8B67" w14:textId="58B952FC" w:rsidR="007B41ED" w:rsidRDefault="003C2FC5" w:rsidP="003C2FC5">
      <w:pPr>
        <w:rPr>
          <w:rFonts w:cstheme="minorHAnsi"/>
          <w:color w:val="505050"/>
        </w:rPr>
      </w:pPr>
      <w:r w:rsidRPr="003C2FC5">
        <w:rPr>
          <w:rFonts w:cstheme="minorHAnsi"/>
          <w:color w:val="505050"/>
        </w:rPr>
        <w:t xml:space="preserve">Boeing Commercial Market Outlook, </w:t>
      </w:r>
      <w:hyperlink r:id="rId13" w:history="1">
        <w:r w:rsidRPr="000D7E41">
          <w:rPr>
            <w:rStyle w:val="Hyperlink"/>
            <w:rFonts w:cstheme="minorHAnsi"/>
          </w:rPr>
          <w:t>https://www.boeing.com/commercial/market/commercial-market-outlook/</w:t>
        </w:r>
      </w:hyperlink>
    </w:p>
    <w:p w14:paraId="23A6BF50" w14:textId="77777777" w:rsidR="00EA1FF0" w:rsidRDefault="00EA1FF0" w:rsidP="00E82055">
      <w:pPr>
        <w:rPr>
          <w:rFonts w:cstheme="minorHAnsi"/>
          <w:color w:val="505050"/>
        </w:rPr>
      </w:pPr>
    </w:p>
    <w:p w14:paraId="2201FF72" w14:textId="5FC2C9F8" w:rsidR="007B41ED" w:rsidRPr="007B41ED" w:rsidRDefault="007B41ED" w:rsidP="00E82055">
      <w:pPr>
        <w:rPr>
          <w:rFonts w:cstheme="minorHAnsi"/>
          <w:b/>
          <w:bCs/>
          <w:i/>
          <w:iCs/>
          <w:color w:val="505050"/>
        </w:rPr>
      </w:pPr>
      <w:r w:rsidRPr="007B41ED">
        <w:rPr>
          <w:rFonts w:cstheme="minorHAnsi"/>
          <w:b/>
          <w:bCs/>
          <w:i/>
          <w:iCs/>
          <w:color w:val="505050"/>
        </w:rPr>
        <w:t>International Air Transport Association</w:t>
      </w:r>
    </w:p>
    <w:p w14:paraId="1E689CD8" w14:textId="5767685E" w:rsidR="003C2FC5" w:rsidRPr="003C2FC5" w:rsidRDefault="003C2FC5" w:rsidP="003C2FC5">
      <w:pPr>
        <w:rPr>
          <w:rFonts w:cstheme="minorHAnsi"/>
          <w:color w:val="505050"/>
        </w:rPr>
      </w:pPr>
      <w:r w:rsidRPr="003C2FC5">
        <w:rPr>
          <w:rFonts w:cstheme="minorHAnsi"/>
          <w:color w:val="505050"/>
        </w:rPr>
        <w:t xml:space="preserve">IATA Cargo, </w:t>
      </w:r>
      <w:hyperlink r:id="rId14" w:history="1">
        <w:r w:rsidRPr="000D7E41">
          <w:rPr>
            <w:rStyle w:val="Hyperlink"/>
            <w:rFonts w:cstheme="minorHAnsi"/>
          </w:rPr>
          <w:t>https://www.iata.org/en/programs/cargo/</w:t>
        </w:r>
      </w:hyperlink>
    </w:p>
    <w:p w14:paraId="4EC418A7" w14:textId="2E55C42A" w:rsidR="007B41ED" w:rsidRDefault="003C2FC5" w:rsidP="003C2FC5">
      <w:pPr>
        <w:rPr>
          <w:rFonts w:cstheme="minorHAnsi"/>
          <w:color w:val="505050"/>
        </w:rPr>
      </w:pPr>
      <w:r w:rsidRPr="003C2FC5">
        <w:rPr>
          <w:rFonts w:cstheme="minorHAnsi"/>
          <w:color w:val="505050"/>
        </w:rPr>
        <w:t>Shepherd, B. et al. for IATA (2016). Value of air cargo: Air transport and global value chains.</w:t>
      </w:r>
    </w:p>
    <w:p w14:paraId="20695B84" w14:textId="6D77767F" w:rsidR="007B41ED" w:rsidRDefault="007B41ED" w:rsidP="00E82055">
      <w:pPr>
        <w:rPr>
          <w:rFonts w:cstheme="minorHAnsi"/>
          <w:color w:val="505050"/>
        </w:rPr>
      </w:pPr>
    </w:p>
    <w:p w14:paraId="1B09DCE7" w14:textId="34339B89" w:rsidR="007B41ED" w:rsidRPr="007B41ED" w:rsidRDefault="007B41ED" w:rsidP="00E82055">
      <w:pPr>
        <w:rPr>
          <w:rFonts w:cstheme="minorHAnsi"/>
          <w:b/>
          <w:bCs/>
          <w:i/>
          <w:iCs/>
          <w:color w:val="505050"/>
        </w:rPr>
      </w:pPr>
      <w:r w:rsidRPr="007B41ED">
        <w:rPr>
          <w:rFonts w:cstheme="minorHAnsi"/>
          <w:b/>
          <w:bCs/>
          <w:i/>
          <w:iCs/>
          <w:color w:val="505050"/>
        </w:rPr>
        <w:t>International Civil Aviation Organization</w:t>
      </w:r>
    </w:p>
    <w:p w14:paraId="7823CFEB" w14:textId="77777777" w:rsidR="003C2FC5" w:rsidRPr="003C2FC5" w:rsidRDefault="003C2FC5" w:rsidP="003C2FC5">
      <w:pPr>
        <w:rPr>
          <w:rFonts w:cstheme="minorHAnsi"/>
          <w:color w:val="505050"/>
        </w:rPr>
      </w:pPr>
      <w:r w:rsidRPr="003C2FC5">
        <w:rPr>
          <w:rFonts w:cstheme="minorHAnsi"/>
          <w:color w:val="505050"/>
        </w:rPr>
        <w:t>ICAO (2018). Manual on the Regulation of International Air Transport, Part 4 Regulatory content, Doc 9626, 3rd Ed.</w:t>
      </w:r>
    </w:p>
    <w:p w14:paraId="10EC6628" w14:textId="0E5B86AC" w:rsidR="003C2FC5" w:rsidRPr="003C2FC5" w:rsidRDefault="003C2FC5" w:rsidP="003C2FC5">
      <w:pPr>
        <w:rPr>
          <w:rFonts w:cstheme="minorHAnsi"/>
          <w:color w:val="505050"/>
        </w:rPr>
      </w:pPr>
      <w:r w:rsidRPr="003C2FC5">
        <w:rPr>
          <w:rFonts w:cstheme="minorHAnsi"/>
          <w:color w:val="505050"/>
        </w:rPr>
        <w:t xml:space="preserve">ICAO (2020). World of Air Transport in 2019, </w:t>
      </w:r>
      <w:hyperlink r:id="rId15" w:history="1">
        <w:r w:rsidRPr="000D7E41">
          <w:rPr>
            <w:rStyle w:val="Hyperlink"/>
            <w:rFonts w:cstheme="minorHAnsi"/>
          </w:rPr>
          <w:t>https://www.icao.int/annual-report-2019/Pages/the-world-of-air-transport-in-2019.aspx</w:t>
        </w:r>
      </w:hyperlink>
    </w:p>
    <w:p w14:paraId="6B9A0706" w14:textId="5817C2B4" w:rsidR="007B41ED" w:rsidRDefault="003C2FC5" w:rsidP="003C2FC5">
      <w:pPr>
        <w:rPr>
          <w:rFonts w:cstheme="minorHAnsi"/>
          <w:color w:val="505050"/>
        </w:rPr>
      </w:pPr>
      <w:r w:rsidRPr="003C2FC5">
        <w:rPr>
          <w:rFonts w:cstheme="minorHAnsi"/>
          <w:color w:val="505050"/>
        </w:rPr>
        <w:lastRenderedPageBreak/>
        <w:t>ICAO and WCO (2016). Moving Air Cargo Globally: Air cargo and mail secure supply chain and facilitation guidelines, 2nd Ed.</w:t>
      </w:r>
    </w:p>
    <w:p w14:paraId="17E017D3" w14:textId="0AFEBF6A" w:rsidR="00821F48" w:rsidRDefault="00821F48" w:rsidP="00E82055">
      <w:pPr>
        <w:rPr>
          <w:rFonts w:cstheme="minorHAnsi"/>
          <w:color w:val="505050"/>
        </w:rPr>
      </w:pPr>
    </w:p>
    <w:p w14:paraId="212C3DBB" w14:textId="2378DA58" w:rsidR="00821F48" w:rsidRPr="007B41ED" w:rsidRDefault="007B41ED" w:rsidP="00E82055">
      <w:pPr>
        <w:rPr>
          <w:rFonts w:cstheme="minorHAnsi"/>
          <w:b/>
          <w:bCs/>
          <w:i/>
          <w:iCs/>
          <w:color w:val="505050"/>
        </w:rPr>
      </w:pPr>
      <w:r w:rsidRPr="007B41ED">
        <w:rPr>
          <w:rFonts w:cstheme="minorHAnsi"/>
          <w:b/>
          <w:bCs/>
          <w:i/>
          <w:iCs/>
          <w:color w:val="505050"/>
        </w:rPr>
        <w:t>Project</w:t>
      </w:r>
    </w:p>
    <w:p w14:paraId="12EE59CB" w14:textId="5E8C868B" w:rsidR="00821F48" w:rsidRDefault="003C2FC5" w:rsidP="00E82055">
      <w:pPr>
        <w:rPr>
          <w:rFonts w:cstheme="minorHAnsi"/>
          <w:color w:val="505050"/>
        </w:rPr>
      </w:pPr>
      <w:r w:rsidRPr="003C2FC5">
        <w:rPr>
          <w:rFonts w:cstheme="minorHAnsi"/>
          <w:color w:val="505050"/>
        </w:rPr>
        <w:t>Project Airline Schedule Optimisation, (clients: Ministry of Science and Environmental Protection of Republic of Serbia and JAT Airways), Institute of the UB-FTTE, Belgrade, 2002-2004.</w:t>
      </w:r>
    </w:p>
    <w:p w14:paraId="3D480728" w14:textId="0F476DA4" w:rsidR="007B41ED" w:rsidRDefault="007B41ED" w:rsidP="00E82055">
      <w:pPr>
        <w:rPr>
          <w:rFonts w:cstheme="minorHAnsi"/>
          <w:color w:val="505050"/>
        </w:rPr>
      </w:pPr>
    </w:p>
    <w:p w14:paraId="4245D377" w14:textId="0BCE607D" w:rsidR="007B41ED" w:rsidRDefault="007B41ED" w:rsidP="00E82055">
      <w:pPr>
        <w:rPr>
          <w:rFonts w:cstheme="minorHAnsi"/>
          <w:color w:val="505050"/>
        </w:rPr>
      </w:pPr>
    </w:p>
    <w:p w14:paraId="0758503D" w14:textId="620AE9CF" w:rsidR="007B41ED" w:rsidRDefault="007B41ED" w:rsidP="00E82055">
      <w:pPr>
        <w:rPr>
          <w:rFonts w:cstheme="minorHAnsi"/>
          <w:color w:val="505050"/>
        </w:rPr>
      </w:pPr>
    </w:p>
    <w:p w14:paraId="57B88623" w14:textId="5CFEC1AF" w:rsidR="007B41ED" w:rsidRDefault="007B41ED" w:rsidP="00E82055">
      <w:pPr>
        <w:rPr>
          <w:rFonts w:cstheme="minorHAnsi"/>
          <w:color w:val="505050"/>
        </w:rPr>
      </w:pPr>
    </w:p>
    <w:p w14:paraId="34592FAA" w14:textId="6F75127C" w:rsidR="007B41ED" w:rsidRDefault="007B41ED" w:rsidP="00E82055">
      <w:pPr>
        <w:rPr>
          <w:rFonts w:cstheme="minorHAnsi"/>
          <w:color w:val="505050"/>
        </w:rPr>
      </w:pPr>
    </w:p>
    <w:p w14:paraId="79530924" w14:textId="0192B214" w:rsidR="003C2FC5" w:rsidRDefault="003C2FC5" w:rsidP="00E82055">
      <w:pPr>
        <w:rPr>
          <w:rFonts w:cstheme="minorHAnsi"/>
          <w:color w:val="505050"/>
        </w:rPr>
      </w:pPr>
    </w:p>
    <w:p w14:paraId="73C65073" w14:textId="1A094BE9" w:rsidR="003C2FC5" w:rsidRDefault="003C2FC5" w:rsidP="00E82055">
      <w:pPr>
        <w:rPr>
          <w:rFonts w:cstheme="minorHAnsi"/>
          <w:color w:val="505050"/>
        </w:rPr>
      </w:pPr>
    </w:p>
    <w:p w14:paraId="71B1D985" w14:textId="4EF2C624" w:rsidR="003C2FC5" w:rsidRDefault="003C2FC5" w:rsidP="00E82055">
      <w:pPr>
        <w:rPr>
          <w:rFonts w:cstheme="minorHAnsi"/>
          <w:color w:val="505050"/>
        </w:rPr>
      </w:pPr>
    </w:p>
    <w:p w14:paraId="52A8329C" w14:textId="19AA7B38" w:rsidR="003C2FC5" w:rsidRDefault="003C2FC5" w:rsidP="00E82055">
      <w:pPr>
        <w:rPr>
          <w:rFonts w:cstheme="minorHAnsi"/>
          <w:color w:val="505050"/>
        </w:rPr>
      </w:pPr>
    </w:p>
    <w:p w14:paraId="3C45C014" w14:textId="5AE68399" w:rsidR="003C2FC5" w:rsidRDefault="003C2FC5" w:rsidP="00E82055">
      <w:pPr>
        <w:rPr>
          <w:rFonts w:cstheme="minorHAnsi"/>
          <w:color w:val="505050"/>
        </w:rPr>
      </w:pPr>
    </w:p>
    <w:p w14:paraId="58537799" w14:textId="151FFB75" w:rsidR="003C2FC5" w:rsidRDefault="003C2FC5" w:rsidP="00E82055">
      <w:pPr>
        <w:rPr>
          <w:rFonts w:cstheme="minorHAnsi"/>
          <w:color w:val="505050"/>
        </w:rPr>
      </w:pPr>
    </w:p>
    <w:p w14:paraId="06FE66F0" w14:textId="68BFB7D6" w:rsidR="003C2FC5" w:rsidRDefault="003C2FC5" w:rsidP="00E82055">
      <w:pPr>
        <w:rPr>
          <w:rFonts w:cstheme="minorHAnsi"/>
          <w:color w:val="505050"/>
        </w:rPr>
      </w:pPr>
    </w:p>
    <w:p w14:paraId="1DFC84DB" w14:textId="7B817F8D" w:rsidR="003C2FC5" w:rsidRDefault="003C2FC5" w:rsidP="00E82055">
      <w:pPr>
        <w:rPr>
          <w:rFonts w:cstheme="minorHAnsi"/>
          <w:color w:val="505050"/>
        </w:rPr>
      </w:pPr>
    </w:p>
    <w:p w14:paraId="320734B1" w14:textId="597D3680" w:rsidR="003C2FC5" w:rsidRDefault="003C2FC5" w:rsidP="00E82055">
      <w:pPr>
        <w:rPr>
          <w:rFonts w:cstheme="minorHAnsi"/>
          <w:color w:val="505050"/>
        </w:rPr>
      </w:pPr>
    </w:p>
    <w:p w14:paraId="33A0C24A" w14:textId="394A590A" w:rsidR="003C2FC5" w:rsidRDefault="003C2FC5" w:rsidP="00E82055">
      <w:pPr>
        <w:rPr>
          <w:rFonts w:cstheme="minorHAnsi"/>
          <w:color w:val="505050"/>
        </w:rPr>
      </w:pPr>
    </w:p>
    <w:p w14:paraId="7446AB66" w14:textId="562A4EEE" w:rsidR="003C2FC5" w:rsidRDefault="003C2FC5" w:rsidP="00E82055">
      <w:pPr>
        <w:rPr>
          <w:rFonts w:cstheme="minorHAnsi"/>
          <w:color w:val="505050"/>
        </w:rPr>
      </w:pPr>
    </w:p>
    <w:p w14:paraId="3022E970" w14:textId="46623385" w:rsidR="003C2FC5" w:rsidRDefault="003C2FC5" w:rsidP="00E82055">
      <w:pPr>
        <w:rPr>
          <w:rFonts w:cstheme="minorHAnsi"/>
          <w:color w:val="505050"/>
        </w:rPr>
      </w:pPr>
    </w:p>
    <w:p w14:paraId="405F5A3F" w14:textId="2515F011" w:rsidR="003C2FC5" w:rsidRDefault="003C2FC5" w:rsidP="00E82055">
      <w:pPr>
        <w:rPr>
          <w:rFonts w:cstheme="minorHAnsi"/>
          <w:color w:val="505050"/>
        </w:rPr>
      </w:pPr>
    </w:p>
    <w:p w14:paraId="55A77319" w14:textId="13F76565" w:rsidR="003C2FC5" w:rsidRDefault="003C2FC5" w:rsidP="00E82055">
      <w:pPr>
        <w:rPr>
          <w:rFonts w:cstheme="minorHAnsi"/>
          <w:color w:val="505050"/>
        </w:rPr>
      </w:pPr>
    </w:p>
    <w:p w14:paraId="476226A9" w14:textId="77777777" w:rsidR="003C2FC5" w:rsidRDefault="003C2FC5" w:rsidP="00E82055">
      <w:pPr>
        <w:rPr>
          <w:rFonts w:cstheme="minorHAnsi"/>
          <w:color w:val="505050"/>
        </w:rPr>
      </w:pPr>
    </w:p>
    <w:p w14:paraId="3646CFCA" w14:textId="559E39CB" w:rsidR="00A61848" w:rsidRDefault="00A61848" w:rsidP="00E82055">
      <w:pPr>
        <w:rPr>
          <w:rFonts w:cstheme="minorHAnsi"/>
          <w:color w:val="505050"/>
        </w:rPr>
      </w:pPr>
    </w:p>
    <w:p w14:paraId="321C108A" w14:textId="77777777" w:rsidR="00A61848" w:rsidRDefault="00A61848" w:rsidP="00E82055">
      <w:pPr>
        <w:rPr>
          <w:rFonts w:cstheme="minorHAnsi"/>
          <w:color w:val="505050"/>
        </w:rPr>
      </w:pPr>
    </w:p>
    <w:tbl>
      <w:tblPr>
        <w:tblStyle w:val="TableGrid"/>
        <w:tblW w:w="92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880"/>
      </w:tblGrid>
      <w:tr w:rsidR="00606DCC" w:rsidRPr="005E4869" w14:paraId="31D4792D" w14:textId="77777777" w:rsidTr="00A54BC7">
        <w:tc>
          <w:tcPr>
            <w:tcW w:w="3369" w:type="dxa"/>
            <w:vAlign w:val="center"/>
          </w:tcPr>
          <w:p w14:paraId="513BF5DF" w14:textId="77777777" w:rsidR="00606DCC" w:rsidRPr="005E4869" w:rsidRDefault="00606DCC" w:rsidP="00A54BC7">
            <w:pPr>
              <w:spacing w:after="60"/>
              <w:rPr>
                <w:sz w:val="20"/>
                <w:szCs w:val="20"/>
              </w:rPr>
            </w:pPr>
            <w:r w:rsidRPr="005E4869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F39858B" wp14:editId="1CC5094E">
                  <wp:extent cx="1080000" cy="586800"/>
                  <wp:effectExtent l="0" t="0" r="635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14938" b="22878"/>
                          <a:stretch/>
                        </pic:blipFill>
                        <pic:spPr bwMode="auto">
                          <a:xfrm>
                            <a:off x="0" y="0"/>
                            <a:ext cx="1080000" cy="586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E4869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4E02A6B7" wp14:editId="56C288DB">
                  <wp:extent cx="885600" cy="586800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600" cy="58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vAlign w:val="center"/>
          </w:tcPr>
          <w:p w14:paraId="045451D8" w14:textId="77777777" w:rsidR="00606DCC" w:rsidRPr="005E4869" w:rsidRDefault="00606DCC" w:rsidP="00A54BC7">
            <w:pPr>
              <w:spacing w:after="60"/>
              <w:rPr>
                <w:sz w:val="20"/>
                <w:szCs w:val="20"/>
              </w:rPr>
            </w:pPr>
            <w:r w:rsidRPr="005E4869">
              <w:rPr>
                <w:sz w:val="20"/>
                <w:szCs w:val="20"/>
              </w:rPr>
              <w:t>This project has received funding from the SESAR Joint Undertaking under the European Union’s Horizon 2020 research and innovation programme under grant agreement No 783287.</w:t>
            </w:r>
          </w:p>
        </w:tc>
      </w:tr>
    </w:tbl>
    <w:p w14:paraId="704E3C9C" w14:textId="77777777" w:rsidR="00A61848" w:rsidRDefault="00A61848" w:rsidP="00A61848">
      <w:pPr>
        <w:rPr>
          <w:rFonts w:cstheme="minorHAnsi"/>
          <w:color w:val="505050"/>
        </w:rPr>
      </w:pPr>
    </w:p>
    <w:sectPr w:rsidR="00A61848"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BC462" w14:textId="77777777" w:rsidR="00A87AD1" w:rsidRDefault="00A87AD1" w:rsidP="001D7007">
      <w:pPr>
        <w:spacing w:after="0" w:line="240" w:lineRule="auto"/>
      </w:pPr>
      <w:r>
        <w:separator/>
      </w:r>
    </w:p>
  </w:endnote>
  <w:endnote w:type="continuationSeparator" w:id="0">
    <w:p w14:paraId="7B43212F" w14:textId="77777777" w:rsidR="00A87AD1" w:rsidRDefault="00A87AD1" w:rsidP="001D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16A2E" w14:textId="137258CF" w:rsidR="001D7007" w:rsidRDefault="00A61848" w:rsidP="001D7007">
    <w:pPr>
      <w:pStyle w:val="Footer"/>
    </w:pPr>
    <w:r w:rsidRPr="00A61848">
      <w:rPr>
        <w:sz w:val="16"/>
        <w:szCs w:val="16"/>
      </w:rPr>
      <w:t>Introductory lecture provided by the Engage KTN</w:t>
    </w:r>
    <w:sdt>
      <w:sdtPr>
        <w:id w:val="-8225095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D7007">
          <w:tab/>
        </w:r>
        <w:r w:rsidR="001D7007">
          <w:fldChar w:fldCharType="begin"/>
        </w:r>
        <w:r w:rsidR="001D7007">
          <w:instrText xml:space="preserve"> PAGE   \* MERGEFORMAT </w:instrText>
        </w:r>
        <w:r w:rsidR="001D7007">
          <w:fldChar w:fldCharType="separate"/>
        </w:r>
        <w:r w:rsidR="00C84E0D">
          <w:rPr>
            <w:noProof/>
          </w:rPr>
          <w:t>1</w:t>
        </w:r>
        <w:r w:rsidR="001D7007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605CD" w14:textId="77777777" w:rsidR="00A87AD1" w:rsidRDefault="00A87AD1" w:rsidP="001D7007">
      <w:pPr>
        <w:spacing w:after="0" w:line="240" w:lineRule="auto"/>
      </w:pPr>
      <w:r>
        <w:separator/>
      </w:r>
    </w:p>
  </w:footnote>
  <w:footnote w:type="continuationSeparator" w:id="0">
    <w:p w14:paraId="4B8A3384" w14:textId="77777777" w:rsidR="00A87AD1" w:rsidRDefault="00A87AD1" w:rsidP="001D7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24475"/>
    <w:multiLevelType w:val="multilevel"/>
    <w:tmpl w:val="E1FAC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D3A8D"/>
    <w:multiLevelType w:val="hybridMultilevel"/>
    <w:tmpl w:val="A3BAA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C3FF6"/>
    <w:multiLevelType w:val="hybridMultilevel"/>
    <w:tmpl w:val="257EB16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30F39C7"/>
    <w:multiLevelType w:val="hybridMultilevel"/>
    <w:tmpl w:val="A35EE2C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A0C48A4"/>
    <w:multiLevelType w:val="multilevel"/>
    <w:tmpl w:val="1D5C9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C217BB"/>
    <w:multiLevelType w:val="multilevel"/>
    <w:tmpl w:val="2970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2905B1"/>
    <w:multiLevelType w:val="hybridMultilevel"/>
    <w:tmpl w:val="EC9008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052E2"/>
    <w:multiLevelType w:val="hybridMultilevel"/>
    <w:tmpl w:val="8026D0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B76FB"/>
    <w:multiLevelType w:val="multilevel"/>
    <w:tmpl w:val="BC220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F93B1E"/>
    <w:multiLevelType w:val="hybridMultilevel"/>
    <w:tmpl w:val="061480E8"/>
    <w:lvl w:ilvl="0" w:tplc="40209A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9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C0E"/>
    <w:rsid w:val="00000B91"/>
    <w:rsid w:val="000018EC"/>
    <w:rsid w:val="000420F4"/>
    <w:rsid w:val="00051924"/>
    <w:rsid w:val="000651A1"/>
    <w:rsid w:val="00082CFA"/>
    <w:rsid w:val="00085423"/>
    <w:rsid w:val="000B5981"/>
    <w:rsid w:val="000B6BC8"/>
    <w:rsid w:val="000C1243"/>
    <w:rsid w:val="000C5B55"/>
    <w:rsid w:val="000F3805"/>
    <w:rsid w:val="00111FCE"/>
    <w:rsid w:val="001204D6"/>
    <w:rsid w:val="00151E67"/>
    <w:rsid w:val="001903AE"/>
    <w:rsid w:val="001A3467"/>
    <w:rsid w:val="001D696B"/>
    <w:rsid w:val="001D7007"/>
    <w:rsid w:val="001F4C0E"/>
    <w:rsid w:val="001F5B69"/>
    <w:rsid w:val="00206AD5"/>
    <w:rsid w:val="00215F5A"/>
    <w:rsid w:val="0025153B"/>
    <w:rsid w:val="00256610"/>
    <w:rsid w:val="0028302B"/>
    <w:rsid w:val="002B3B03"/>
    <w:rsid w:val="0031259A"/>
    <w:rsid w:val="00336123"/>
    <w:rsid w:val="0035767D"/>
    <w:rsid w:val="0037797A"/>
    <w:rsid w:val="0039798D"/>
    <w:rsid w:val="003B0D64"/>
    <w:rsid w:val="003C103C"/>
    <w:rsid w:val="003C2FC5"/>
    <w:rsid w:val="003C7713"/>
    <w:rsid w:val="003D5162"/>
    <w:rsid w:val="003E0AE8"/>
    <w:rsid w:val="003F05A8"/>
    <w:rsid w:val="003F1EB3"/>
    <w:rsid w:val="004061B0"/>
    <w:rsid w:val="004212AB"/>
    <w:rsid w:val="004259D4"/>
    <w:rsid w:val="00432A80"/>
    <w:rsid w:val="00442CBD"/>
    <w:rsid w:val="00446CFF"/>
    <w:rsid w:val="0046312E"/>
    <w:rsid w:val="004B5772"/>
    <w:rsid w:val="004B701A"/>
    <w:rsid w:val="004D2AEE"/>
    <w:rsid w:val="004F151B"/>
    <w:rsid w:val="00537D75"/>
    <w:rsid w:val="005439FB"/>
    <w:rsid w:val="0054510A"/>
    <w:rsid w:val="0059297C"/>
    <w:rsid w:val="00596B6D"/>
    <w:rsid w:val="005B178C"/>
    <w:rsid w:val="005B7D2C"/>
    <w:rsid w:val="005D6169"/>
    <w:rsid w:val="005D6F35"/>
    <w:rsid w:val="005F1799"/>
    <w:rsid w:val="0060650D"/>
    <w:rsid w:val="00606DCC"/>
    <w:rsid w:val="006669B4"/>
    <w:rsid w:val="00667B3B"/>
    <w:rsid w:val="006A2179"/>
    <w:rsid w:val="006D406F"/>
    <w:rsid w:val="006E7EE7"/>
    <w:rsid w:val="006F593D"/>
    <w:rsid w:val="00732227"/>
    <w:rsid w:val="00735121"/>
    <w:rsid w:val="007565AB"/>
    <w:rsid w:val="007835F5"/>
    <w:rsid w:val="00797B28"/>
    <w:rsid w:val="007A7D7C"/>
    <w:rsid w:val="007A7F11"/>
    <w:rsid w:val="007B41ED"/>
    <w:rsid w:val="007B6DCB"/>
    <w:rsid w:val="007C35F5"/>
    <w:rsid w:val="007E22C4"/>
    <w:rsid w:val="007E7FB5"/>
    <w:rsid w:val="00821F48"/>
    <w:rsid w:val="0083350C"/>
    <w:rsid w:val="00847BDA"/>
    <w:rsid w:val="00855CD1"/>
    <w:rsid w:val="00886A6C"/>
    <w:rsid w:val="00896063"/>
    <w:rsid w:val="008F7FDA"/>
    <w:rsid w:val="00947002"/>
    <w:rsid w:val="00974DE2"/>
    <w:rsid w:val="00991BCC"/>
    <w:rsid w:val="009B4DC7"/>
    <w:rsid w:val="009C0800"/>
    <w:rsid w:val="009D3CF0"/>
    <w:rsid w:val="00A230E2"/>
    <w:rsid w:val="00A61848"/>
    <w:rsid w:val="00A8592B"/>
    <w:rsid w:val="00A87AD1"/>
    <w:rsid w:val="00AB1B5E"/>
    <w:rsid w:val="00B012E3"/>
    <w:rsid w:val="00B20EB6"/>
    <w:rsid w:val="00B221D1"/>
    <w:rsid w:val="00B379D2"/>
    <w:rsid w:val="00B40D29"/>
    <w:rsid w:val="00B60331"/>
    <w:rsid w:val="00B65A79"/>
    <w:rsid w:val="00B7759B"/>
    <w:rsid w:val="00B77A4A"/>
    <w:rsid w:val="00B949ED"/>
    <w:rsid w:val="00BA2748"/>
    <w:rsid w:val="00BB0CC9"/>
    <w:rsid w:val="00BD39A0"/>
    <w:rsid w:val="00C02F31"/>
    <w:rsid w:val="00C1241B"/>
    <w:rsid w:val="00C17E9D"/>
    <w:rsid w:val="00C219F5"/>
    <w:rsid w:val="00C40FEB"/>
    <w:rsid w:val="00C54986"/>
    <w:rsid w:val="00C70551"/>
    <w:rsid w:val="00C84E0D"/>
    <w:rsid w:val="00C9584D"/>
    <w:rsid w:val="00CA4479"/>
    <w:rsid w:val="00CC2E26"/>
    <w:rsid w:val="00CD631F"/>
    <w:rsid w:val="00CE436B"/>
    <w:rsid w:val="00CF49BD"/>
    <w:rsid w:val="00D12E8B"/>
    <w:rsid w:val="00D20544"/>
    <w:rsid w:val="00D90EB4"/>
    <w:rsid w:val="00D96845"/>
    <w:rsid w:val="00DD15F0"/>
    <w:rsid w:val="00E056C6"/>
    <w:rsid w:val="00E35842"/>
    <w:rsid w:val="00E62936"/>
    <w:rsid w:val="00E82055"/>
    <w:rsid w:val="00E82F92"/>
    <w:rsid w:val="00E9135F"/>
    <w:rsid w:val="00EA1FF0"/>
    <w:rsid w:val="00EA3F29"/>
    <w:rsid w:val="00EB44EB"/>
    <w:rsid w:val="00EB6105"/>
    <w:rsid w:val="00EB7888"/>
    <w:rsid w:val="00EC6EE1"/>
    <w:rsid w:val="00ED1D55"/>
    <w:rsid w:val="00ED2E5A"/>
    <w:rsid w:val="00F071B7"/>
    <w:rsid w:val="00F35898"/>
    <w:rsid w:val="00F90C32"/>
    <w:rsid w:val="00F93CC3"/>
    <w:rsid w:val="00FF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23BFB"/>
  <w15:docId w15:val="{F29CF53D-3E4F-4FD9-89DD-D9A981D86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F90C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3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6D40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406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B178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F90C32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D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D70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007"/>
  </w:style>
  <w:style w:type="paragraph" w:styleId="Footer">
    <w:name w:val="footer"/>
    <w:basedOn w:val="Normal"/>
    <w:link w:val="FooterChar"/>
    <w:uiPriority w:val="99"/>
    <w:unhideWhenUsed/>
    <w:rsid w:val="001D70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007"/>
  </w:style>
  <w:style w:type="character" w:styleId="UnresolvedMention">
    <w:name w:val="Unresolved Mention"/>
    <w:basedOn w:val="DefaultParagraphFont"/>
    <w:uiPriority w:val="99"/>
    <w:semiHidden/>
    <w:unhideWhenUsed/>
    <w:rsid w:val="00606D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6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gagektn.com/" TargetMode="External"/><Relationship Id="rId13" Type="http://schemas.openxmlformats.org/officeDocument/2006/relationships/hyperlink" Target="https://www.boeing.com/commercial/market/commercial-market-outlook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airbus.com/aircraft/market/global-market-forecast.html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ymorg.fon.bg.ac.rs/proceedings/2016/papers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cao.int/annual-report-2019/Pages/the-world-of-air-transport-in-2019.aspx" TargetMode="External"/><Relationship Id="rId10" Type="http://schemas.openxmlformats.org/officeDocument/2006/relationships/hyperlink" Target="https://doi.org/10.1080/0308106100373231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ikiengagektn.com/" TargetMode="External"/><Relationship Id="rId14" Type="http://schemas.openxmlformats.org/officeDocument/2006/relationships/hyperlink" Target="https://www.iata.org/en/programs/carg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Introductory lecture provided by the Engage KTN</vt:lpstr>
    </vt:vector>
  </TitlesOfParts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Introductory lecture provided by the Engage KTN</dc:title>
  <dc:subject>The SESAR Knowledge Transfer Network</dc:subject>
  <dc:creator>Engage Consortium</dc:creator>
  <cp:keywords/>
  <dc:description/>
  <cp:lastModifiedBy>Graham Tanner</cp:lastModifiedBy>
  <cp:revision>16</cp:revision>
  <cp:lastPrinted>2021-06-11T08:51:00Z</cp:lastPrinted>
  <dcterms:created xsi:type="dcterms:W3CDTF">2021-06-11T08:36:00Z</dcterms:created>
  <dcterms:modified xsi:type="dcterms:W3CDTF">2021-08-08T17:07:00Z</dcterms:modified>
</cp:coreProperties>
</file>